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КОМПОЗИЦИЯ МОЮЩАЯ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24262_405958133"/>
      <w:r>
        <w:rPr>
          <w:rFonts w:ascii="Calibri" w:hAnsi="Calibri"/>
          <w:b/>
          <w:sz w:val="32"/>
        </w:rPr>
        <w:t>СВХК-КМ1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2332-020-13781418-2006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Композиция моющая  СВХК-КМ1 представляет собой смесь поверхностно-активных веществ и компонентов неорганического происхождения. Предназначена для обезжиривания металлических поверхностей перед фосфатированием и нанесением лакокрасочного покрытия.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Суспензия серого или жёлтого цвета. Допускается наличие плёнки, которая разрушается при перемешивании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Плотность, г/см3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1,15 – 1,20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поверхностно-активных веществ, %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0,8 -1,6</w:t>
            </w:r>
          </w:p>
        </w:tc>
      </w:tr>
      <w:tr>
        <w:trPr>
          <w:trHeight w:val="412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Щёлочность рабочего раствора с массовой долей 0,5% в условных единицах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4,3 -7,2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Начальная высота столба пены пенообразующей способности, см,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Calibri" w:cs="Times New Roman" w:ascii="Calibri" w:hAnsi="Calibri"/>
        </w:rPr>
        <w:t>Для перевозки смолы в зимнее время рекомендуется использовать цистерны, имеющие водяную рубашку или теплоизоляцию.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не ниже 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1 год со дня изготовления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rFonts w:ascii="Calibri" w:hAnsi="Calibri"/>
          <w:b/>
          <w:sz w:val="28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1</Pages>
  <Words>175</Words>
  <Characters>1239</Characters>
  <CharactersWithSpaces>1443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2018-05-31T15:28:20Z</dcterms:modified>
  <cp:revision>2</cp:revision>
  <dc:subject/>
  <dc:title/>
</cp:coreProperties>
</file>